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E8" w:rsidRPr="00204DBD" w:rsidRDefault="003518E8" w:rsidP="00204DBD">
      <w:pPr>
        <w:rPr>
          <w:rFonts w:ascii="Times New Roman" w:hAnsi="Times New Roman" w:cs="Times New Roman"/>
          <w:b/>
          <w:sz w:val="26"/>
          <w:szCs w:val="26"/>
        </w:rPr>
      </w:pPr>
    </w:p>
    <w:p w:rsidR="00204DBD" w:rsidRPr="00204DBD" w:rsidRDefault="00204DBD" w:rsidP="00204DBD">
      <w:pPr>
        <w:pStyle w:val="Default"/>
        <w:ind w:left="360"/>
        <w:jc w:val="center"/>
        <w:rPr>
          <w:b/>
          <w:bCs/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Dikkat Eksikliği ve </w:t>
      </w:r>
      <w:proofErr w:type="spellStart"/>
      <w:r w:rsidRPr="00204DBD">
        <w:rPr>
          <w:b/>
          <w:bCs/>
          <w:sz w:val="26"/>
          <w:szCs w:val="26"/>
        </w:rPr>
        <w:t>Hiperaktivite</w:t>
      </w:r>
      <w:proofErr w:type="spellEnd"/>
      <w:r w:rsidRPr="00204DBD">
        <w:rPr>
          <w:b/>
          <w:bCs/>
          <w:sz w:val="26"/>
          <w:szCs w:val="26"/>
        </w:rPr>
        <w:t xml:space="preserve"> Konusunda Doğrular ve Yanlış</w:t>
      </w:r>
      <w:r w:rsidRPr="00204DBD">
        <w:rPr>
          <w:b/>
          <w:bCs/>
          <w:sz w:val="26"/>
          <w:szCs w:val="26"/>
        </w:rPr>
        <w:t>lar</w:t>
      </w:r>
    </w:p>
    <w:p w:rsidR="00204DBD" w:rsidRPr="00204DBD" w:rsidRDefault="00204DBD" w:rsidP="00204DBD">
      <w:pPr>
        <w:pStyle w:val="Default"/>
        <w:ind w:left="360"/>
        <w:jc w:val="center"/>
        <w:rPr>
          <w:sz w:val="26"/>
          <w:szCs w:val="26"/>
        </w:rPr>
      </w:pP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DEHB’ </w:t>
      </w:r>
      <w:proofErr w:type="spellStart"/>
      <w:r w:rsidRPr="00204DBD">
        <w:rPr>
          <w:b/>
          <w:bCs/>
          <w:sz w:val="26"/>
          <w:szCs w:val="26"/>
        </w:rPr>
        <w:t>nin</w:t>
      </w:r>
      <w:proofErr w:type="spellEnd"/>
      <w:r w:rsidRPr="00204DBD">
        <w:rPr>
          <w:b/>
          <w:bCs/>
          <w:sz w:val="26"/>
          <w:szCs w:val="26"/>
        </w:rPr>
        <w:t xml:space="preserve">, (Dikkat Eksikliği ve </w:t>
      </w:r>
      <w:proofErr w:type="spellStart"/>
      <w:r w:rsidRPr="00204DBD">
        <w:rPr>
          <w:b/>
          <w:bCs/>
          <w:sz w:val="26"/>
          <w:szCs w:val="26"/>
        </w:rPr>
        <w:t>Hiperaktivite</w:t>
      </w:r>
      <w:proofErr w:type="spellEnd"/>
      <w:r w:rsidRPr="00204DBD">
        <w:rPr>
          <w:b/>
          <w:bCs/>
          <w:sz w:val="26"/>
          <w:szCs w:val="26"/>
        </w:rPr>
        <w:t xml:space="preserve"> Bozukluğu) </w:t>
      </w:r>
      <w:proofErr w:type="spellStart"/>
      <w:r w:rsidRPr="00204DBD">
        <w:rPr>
          <w:b/>
          <w:bCs/>
          <w:sz w:val="26"/>
          <w:szCs w:val="26"/>
        </w:rPr>
        <w:t>nörobiyolojik</w:t>
      </w:r>
      <w:proofErr w:type="spellEnd"/>
      <w:r w:rsidRPr="00204DBD">
        <w:rPr>
          <w:b/>
          <w:bCs/>
          <w:sz w:val="26"/>
          <w:szCs w:val="26"/>
        </w:rPr>
        <w:t xml:space="preserve"> bir temeli vardır ve bu yüzden DEHB’ </w:t>
      </w:r>
      <w:proofErr w:type="spellStart"/>
      <w:r w:rsidRPr="00204DBD">
        <w:rPr>
          <w:b/>
          <w:bCs/>
          <w:sz w:val="26"/>
          <w:szCs w:val="26"/>
        </w:rPr>
        <w:t>li</w:t>
      </w:r>
      <w:proofErr w:type="spellEnd"/>
      <w:r w:rsidRPr="00204DBD">
        <w:rPr>
          <w:b/>
          <w:bCs/>
          <w:sz w:val="26"/>
          <w:szCs w:val="26"/>
        </w:rPr>
        <w:t xml:space="preserve"> çocuklar yalnızca tıbbi tedavi görmelidir. </w:t>
      </w:r>
      <w:r w:rsidRPr="00204DBD">
        <w:rPr>
          <w:sz w:val="26"/>
          <w:szCs w:val="26"/>
        </w:rPr>
        <w:t xml:space="preserve">İlaçla tedavi gören </w:t>
      </w:r>
      <w:proofErr w:type="spellStart"/>
      <w:r w:rsidRPr="00204DBD">
        <w:rPr>
          <w:sz w:val="26"/>
          <w:szCs w:val="26"/>
        </w:rPr>
        <w:t>DEHB’li</w:t>
      </w:r>
      <w:proofErr w:type="spellEnd"/>
      <w:r w:rsidRPr="00204DBD">
        <w:rPr>
          <w:sz w:val="26"/>
          <w:szCs w:val="26"/>
        </w:rPr>
        <w:t xml:space="preserve"> çocukların %70-80’ninde belirtilerde azalma görülmektedir. Ancak belirtilerde azalma olması bozukluğun ortadan kalkması ile eş anlamlı değildir. İlaçla tedavi çocuk psikiyatristi gerek görüyorsa </w:t>
      </w:r>
      <w:r w:rsidRPr="00204DBD">
        <w:rPr>
          <w:sz w:val="26"/>
          <w:szCs w:val="26"/>
        </w:rPr>
        <w:t>söz konusu</w:t>
      </w:r>
      <w:r w:rsidRPr="00204DBD">
        <w:rPr>
          <w:sz w:val="26"/>
          <w:szCs w:val="26"/>
        </w:rPr>
        <w:t xml:space="preserve"> olmalıdır. Bunun yanı sıra davranışsal ve akademik gelişme sağlanması için </w:t>
      </w:r>
      <w:proofErr w:type="spellStart"/>
      <w:r w:rsidRPr="00204DBD">
        <w:rPr>
          <w:sz w:val="26"/>
          <w:szCs w:val="26"/>
        </w:rPr>
        <w:t>psiko</w:t>
      </w:r>
      <w:proofErr w:type="spellEnd"/>
      <w:r w:rsidRPr="00204DBD">
        <w:rPr>
          <w:sz w:val="26"/>
          <w:szCs w:val="26"/>
        </w:rPr>
        <w:t xml:space="preserve">-eğitimsel yardımlara gereksinimi vardır. Aksi takdirde ilaçla tedavi amacına ulaşmamaktadır.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DEHB gerçekte mevcut değildir, bu durum çocuklarını disipline edemeyen anne babaların hatasıdır. </w:t>
      </w:r>
      <w:r w:rsidRPr="00204DBD">
        <w:rPr>
          <w:sz w:val="26"/>
          <w:szCs w:val="26"/>
        </w:rPr>
        <w:t xml:space="preserve">Bilimsel araştırmalar </w:t>
      </w:r>
      <w:proofErr w:type="spellStart"/>
      <w:r w:rsidRPr="00204DBD">
        <w:rPr>
          <w:sz w:val="26"/>
          <w:szCs w:val="26"/>
        </w:rPr>
        <w:t>DEHB’in</w:t>
      </w:r>
      <w:proofErr w:type="spellEnd"/>
      <w:r w:rsidRPr="00204DBD">
        <w:rPr>
          <w:sz w:val="26"/>
          <w:szCs w:val="26"/>
        </w:rPr>
        <w:t xml:space="preserve"> biyolojik temelli bir bozukluk olduğunu ortaya koymaktadır, ancak nedenleri tam olarak anlaşılamamıştır. Davranış denetlemek için beyin tarafından kullanılan </w:t>
      </w:r>
      <w:proofErr w:type="spellStart"/>
      <w:r w:rsidRPr="00204DBD">
        <w:rPr>
          <w:sz w:val="26"/>
          <w:szCs w:val="26"/>
        </w:rPr>
        <w:t>nörotransmitterlerin</w:t>
      </w:r>
      <w:proofErr w:type="spellEnd"/>
      <w:r w:rsidRPr="00204DBD">
        <w:rPr>
          <w:sz w:val="26"/>
          <w:szCs w:val="26"/>
        </w:rPr>
        <w:t xml:space="preserve"> dengesizliği ve merkezi sinir sistemindeki anormal glikoz metabolizmasından kaynaklandığı ileri sürülmektedir.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DEHB temel olarak kötü ana babalıktan ve disiplin eksikliğinden kaynaklanmaktadır ve bütün DEHB’ </w:t>
      </w:r>
      <w:proofErr w:type="spellStart"/>
      <w:r w:rsidRPr="00204DBD">
        <w:rPr>
          <w:b/>
          <w:bCs/>
          <w:sz w:val="26"/>
          <w:szCs w:val="26"/>
        </w:rPr>
        <w:t>li</w:t>
      </w:r>
      <w:proofErr w:type="spellEnd"/>
      <w:r w:rsidRPr="00204DBD">
        <w:rPr>
          <w:b/>
          <w:bCs/>
          <w:sz w:val="26"/>
          <w:szCs w:val="26"/>
        </w:rPr>
        <w:t xml:space="preserve"> çocukların gerçekte ihtiyaç duydukları şey böyle yapmacık tedaviler değil eski tarz bir disiplindir. </w:t>
      </w:r>
      <w:r w:rsidRPr="00204DBD">
        <w:rPr>
          <w:sz w:val="26"/>
          <w:szCs w:val="26"/>
        </w:rPr>
        <w:t xml:space="preserve">Bazı anne babalar çocuğun yanlış davranışının onun ahlaki bir sorunu olduğunu düşünürler zaman zamanda kendilerinde kabahat bulurlar. Tıbbi bir müdahale uygulamadan sadece disiplin yöntemleri uygulamanın </w:t>
      </w:r>
      <w:proofErr w:type="spellStart"/>
      <w:r w:rsidRPr="00204DBD">
        <w:rPr>
          <w:sz w:val="26"/>
          <w:szCs w:val="26"/>
        </w:rPr>
        <w:t>DEHB’li</w:t>
      </w:r>
      <w:proofErr w:type="spellEnd"/>
      <w:r w:rsidRPr="00204DBD">
        <w:rPr>
          <w:sz w:val="26"/>
          <w:szCs w:val="26"/>
        </w:rPr>
        <w:t xml:space="preserve"> çocuğun davranışını iyileştirmekten ziyade iyice kötüleştirdiğini gösteren aile etkileşim araştırmaları vardır.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DEHB yanlış tutumlar sonucu oluşur. </w:t>
      </w:r>
      <w:r w:rsidRPr="00204DBD">
        <w:rPr>
          <w:sz w:val="26"/>
          <w:szCs w:val="26"/>
        </w:rPr>
        <w:t xml:space="preserve">Zayıf beslenme, şeker, katkı maddeleri, olağan ölçülerde kurşun, olumsuz ana baba tutumu DEHB’ e yol açmaz. DEHB genetik ve biyolojik temellidir. Bununla birlikte anne babaların davranışları çocuğun DEHB davranışlarını denetleme becerilerini etkileyebilir. Ayrıca bazı araştırmalar hamileyken alkol ve uyuşturucu almanın DEHB’ e yol açabileceği konusunda örnekler sunmuştur.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DEHB’ </w:t>
      </w:r>
      <w:proofErr w:type="spellStart"/>
      <w:r w:rsidRPr="00204DBD">
        <w:rPr>
          <w:b/>
          <w:bCs/>
          <w:sz w:val="26"/>
          <w:szCs w:val="26"/>
        </w:rPr>
        <w:t>li</w:t>
      </w:r>
      <w:proofErr w:type="spellEnd"/>
      <w:r w:rsidRPr="00204DBD">
        <w:rPr>
          <w:b/>
          <w:bCs/>
          <w:sz w:val="26"/>
          <w:szCs w:val="26"/>
        </w:rPr>
        <w:t xml:space="preserve"> çocukların akranlarından farkı yoktur. Her çocuk dikkatini sürdürmede ve yerinde oturmada güçlük çeker. </w:t>
      </w:r>
      <w:r w:rsidRPr="00204DBD">
        <w:rPr>
          <w:sz w:val="26"/>
          <w:szCs w:val="26"/>
        </w:rPr>
        <w:t xml:space="preserve">DEHB özellikleri 3-7 yaş arasında başlamışsa akranlarına göre belirtileri çok fazla ve şiddetli yaşıyorsa, birçok ortamda aynı belirtiler varsa, davranışlar çocuğun akademik ve sosyal hayatında önemli bozulmalara yol açıyorsa tüm çocuklarda olduğu söylenemez.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204DBD">
        <w:rPr>
          <w:b/>
          <w:bCs/>
          <w:sz w:val="26"/>
          <w:szCs w:val="26"/>
        </w:rPr>
        <w:t xml:space="preserve">Çocuklar büyüdüklerinde DEHB kaybolur. </w:t>
      </w:r>
      <w:r w:rsidRPr="00204DBD">
        <w:rPr>
          <w:sz w:val="26"/>
          <w:szCs w:val="26"/>
        </w:rPr>
        <w:t xml:space="preserve">DEHB sadece çocuklarda bulunmaz, bazı araştırmalar </w:t>
      </w:r>
      <w:proofErr w:type="spellStart"/>
      <w:r w:rsidRPr="00204DBD">
        <w:rPr>
          <w:sz w:val="26"/>
          <w:szCs w:val="26"/>
        </w:rPr>
        <w:t>DEHB’in</w:t>
      </w:r>
      <w:proofErr w:type="spellEnd"/>
      <w:r w:rsidRPr="00204DBD">
        <w:rPr>
          <w:sz w:val="26"/>
          <w:szCs w:val="26"/>
        </w:rPr>
        <w:t xml:space="preserve"> yaşam boyu sürebileceğini göstermektedir. DEHB tanısı konulan çocukların %70-80’ i </w:t>
      </w:r>
      <w:r w:rsidRPr="00204DBD">
        <w:rPr>
          <w:sz w:val="26"/>
          <w:szCs w:val="26"/>
        </w:rPr>
        <w:t>gençlik</w:t>
      </w:r>
      <w:r w:rsidRPr="00204DBD">
        <w:rPr>
          <w:color w:val="auto"/>
          <w:sz w:val="26"/>
          <w:szCs w:val="26"/>
        </w:rPr>
        <w:t xml:space="preserve"> dönemlerinde</w:t>
      </w:r>
      <w:r w:rsidRPr="00204DBD">
        <w:rPr>
          <w:color w:val="auto"/>
          <w:sz w:val="26"/>
          <w:szCs w:val="26"/>
        </w:rPr>
        <w:t xml:space="preserve"> bu belirtileri sürdürmektedir. %30-65’ </w:t>
      </w:r>
      <w:proofErr w:type="spellStart"/>
      <w:r w:rsidRPr="00204DBD">
        <w:rPr>
          <w:color w:val="auto"/>
          <w:sz w:val="26"/>
          <w:szCs w:val="26"/>
        </w:rPr>
        <w:t>lik</w:t>
      </w:r>
      <w:proofErr w:type="spellEnd"/>
      <w:r w:rsidRPr="00204DBD">
        <w:rPr>
          <w:color w:val="auto"/>
          <w:sz w:val="26"/>
          <w:szCs w:val="26"/>
        </w:rPr>
        <w:t xml:space="preserve"> kısmının ise yetişkinlikte tüm klinik belirtileri sürdürmeye devam ettiği görülmektedir. Eğer tedavi edilmezlerse </w:t>
      </w:r>
      <w:proofErr w:type="spellStart"/>
      <w:r w:rsidRPr="00204DBD">
        <w:rPr>
          <w:color w:val="auto"/>
          <w:sz w:val="26"/>
          <w:szCs w:val="26"/>
        </w:rPr>
        <w:t>DEHB’li</w:t>
      </w:r>
      <w:proofErr w:type="spellEnd"/>
      <w:r w:rsidRPr="00204DBD">
        <w:rPr>
          <w:color w:val="auto"/>
          <w:sz w:val="26"/>
          <w:szCs w:val="26"/>
        </w:rPr>
        <w:t xml:space="preserve"> bireyler madde bağımlılığı, depresyon, akademik başarısızlık, mesleki sorunlar ve evlilik sorunları yaşayabilirler. Uygun olarak tedavi edildiklerinde </w:t>
      </w:r>
      <w:proofErr w:type="spellStart"/>
      <w:r w:rsidRPr="00204DBD">
        <w:rPr>
          <w:color w:val="auto"/>
          <w:sz w:val="26"/>
          <w:szCs w:val="26"/>
        </w:rPr>
        <w:t>DEHB’li</w:t>
      </w:r>
      <w:proofErr w:type="spellEnd"/>
      <w:r w:rsidRPr="00204DBD">
        <w:rPr>
          <w:color w:val="auto"/>
          <w:sz w:val="26"/>
          <w:szCs w:val="26"/>
        </w:rPr>
        <w:t xml:space="preserve"> pek çok birey üretken bir yaşam sürebilir.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lastRenderedPageBreak/>
        <w:t xml:space="preserve">DEHB’ </w:t>
      </w:r>
      <w:proofErr w:type="spellStart"/>
      <w:r w:rsidRPr="00204DBD">
        <w:rPr>
          <w:b/>
          <w:bCs/>
          <w:color w:val="auto"/>
          <w:sz w:val="26"/>
          <w:szCs w:val="26"/>
        </w:rPr>
        <w:t>li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çocuklar sü</w:t>
      </w:r>
      <w:bookmarkStart w:id="0" w:name="_GoBack"/>
      <w:bookmarkEnd w:id="0"/>
      <w:r w:rsidRPr="00204DBD">
        <w:rPr>
          <w:b/>
          <w:bCs/>
          <w:color w:val="auto"/>
          <w:sz w:val="26"/>
          <w:szCs w:val="26"/>
        </w:rPr>
        <w:t xml:space="preserve">rekli pekiştirilmeyi isterler. Hatta diğer öğrencilerden daha çok olumlu pekiştirmeye ihtiyaç duyarlar. </w:t>
      </w:r>
      <w:r w:rsidRPr="00204DBD">
        <w:rPr>
          <w:color w:val="auto"/>
          <w:sz w:val="26"/>
          <w:szCs w:val="26"/>
        </w:rPr>
        <w:t xml:space="preserve">Tek başına olumlu pekiştirme davranışı kazanma ve sürdürmede yeterli değildir, üstelik sürekli pekiştirme gerçek hayat ortamlarında uygulanabilir değildir.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DEHB’ </w:t>
      </w:r>
      <w:proofErr w:type="spellStart"/>
      <w:r w:rsidRPr="00204DBD">
        <w:rPr>
          <w:b/>
          <w:bCs/>
          <w:color w:val="auto"/>
          <w:sz w:val="26"/>
          <w:szCs w:val="26"/>
        </w:rPr>
        <w:t>li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bütün öğrenciler özel eğitim hizmeti almalıdır. </w:t>
      </w:r>
      <w:r w:rsidRPr="00204DBD">
        <w:rPr>
          <w:color w:val="auto"/>
          <w:sz w:val="26"/>
          <w:szCs w:val="26"/>
        </w:rPr>
        <w:t xml:space="preserve">Çocuğun eğitimiyle ilgili önemli aksaklıklar ve bu konuda istek varsa özel eğitim gerekebilir.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DEHB’ </w:t>
      </w:r>
      <w:proofErr w:type="spellStart"/>
      <w:r w:rsidRPr="00204DBD">
        <w:rPr>
          <w:b/>
          <w:bCs/>
          <w:color w:val="auto"/>
          <w:sz w:val="26"/>
          <w:szCs w:val="26"/>
        </w:rPr>
        <w:t>li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çocuklar davranışlarından dolayı sorumluluk almak yerine sadece özür dileyip bahane bulmayı öğreniyorlar. </w:t>
      </w:r>
      <w:r w:rsidRPr="00204DBD">
        <w:rPr>
          <w:color w:val="auto"/>
          <w:sz w:val="26"/>
          <w:szCs w:val="26"/>
        </w:rPr>
        <w:t xml:space="preserve">Tedavinin </w:t>
      </w:r>
      <w:proofErr w:type="spellStart"/>
      <w:r w:rsidRPr="00204DBD">
        <w:rPr>
          <w:color w:val="auto"/>
          <w:sz w:val="26"/>
          <w:szCs w:val="26"/>
        </w:rPr>
        <w:t>psiko</w:t>
      </w:r>
      <w:proofErr w:type="spellEnd"/>
      <w:r w:rsidRPr="00204DBD">
        <w:rPr>
          <w:color w:val="auto"/>
          <w:sz w:val="26"/>
          <w:szCs w:val="26"/>
        </w:rPr>
        <w:t xml:space="preserve">-sosyal yönü bu tür sorunların önüne geçmek içindir. Psikolojik danışmanlar öğretmenler ve hekimler, çocuklara </w:t>
      </w:r>
      <w:proofErr w:type="spellStart"/>
      <w:r w:rsidRPr="00204DBD">
        <w:rPr>
          <w:color w:val="auto"/>
          <w:sz w:val="26"/>
          <w:szCs w:val="26"/>
        </w:rPr>
        <w:t>DEHB’in</w:t>
      </w:r>
      <w:proofErr w:type="spellEnd"/>
      <w:r w:rsidRPr="00204DBD">
        <w:rPr>
          <w:color w:val="auto"/>
          <w:sz w:val="26"/>
          <w:szCs w:val="26"/>
        </w:rPr>
        <w:t xml:space="preserve"> üzerinde çaba harcanması gereken zor bir durum olduğunu bir özür </w:t>
      </w:r>
      <w:r w:rsidRPr="00204DBD">
        <w:rPr>
          <w:color w:val="auto"/>
          <w:sz w:val="26"/>
          <w:szCs w:val="26"/>
        </w:rPr>
        <w:t>ya da</w:t>
      </w:r>
      <w:r w:rsidRPr="00204DBD">
        <w:rPr>
          <w:color w:val="auto"/>
          <w:sz w:val="26"/>
          <w:szCs w:val="26"/>
        </w:rPr>
        <w:t xml:space="preserve"> kabahat olmadığını öğretirler.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 hayali bir rahatsızlıktır, aslında böyle bir hastalık yoktur. </w:t>
      </w:r>
      <w:r w:rsidRPr="00204DBD">
        <w:rPr>
          <w:color w:val="auto"/>
          <w:sz w:val="26"/>
          <w:szCs w:val="26"/>
        </w:rPr>
        <w:t xml:space="preserve">Yüzyılın başından beri yapılan araştırmalar, dürtü kontrolünde zorluk ve </w:t>
      </w:r>
      <w:proofErr w:type="spellStart"/>
      <w:r w:rsidRPr="00204DBD">
        <w:rPr>
          <w:color w:val="auto"/>
          <w:sz w:val="26"/>
          <w:szCs w:val="26"/>
        </w:rPr>
        <w:t>hiperaktivite</w:t>
      </w:r>
      <w:proofErr w:type="spellEnd"/>
      <w:r w:rsidRPr="00204DBD">
        <w:rPr>
          <w:color w:val="auto"/>
          <w:sz w:val="26"/>
          <w:szCs w:val="26"/>
        </w:rPr>
        <w:t xml:space="preserve"> gösteren bireylerin varlığını nesnel olarak göstermiştir.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DEHB’ </w:t>
      </w:r>
      <w:proofErr w:type="spellStart"/>
      <w:r w:rsidRPr="00204DBD">
        <w:rPr>
          <w:b/>
          <w:bCs/>
          <w:color w:val="auto"/>
          <w:sz w:val="26"/>
          <w:szCs w:val="26"/>
        </w:rPr>
        <w:t>li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çocukları tümü öğrenme güçlüğüne sahiptir. </w:t>
      </w:r>
      <w:r w:rsidRPr="00204DBD">
        <w:rPr>
          <w:color w:val="auto"/>
          <w:sz w:val="26"/>
          <w:szCs w:val="26"/>
        </w:rPr>
        <w:t xml:space="preserve">DEHB’ </w:t>
      </w:r>
      <w:proofErr w:type="spellStart"/>
      <w:r w:rsidRPr="00204DBD">
        <w:rPr>
          <w:color w:val="auto"/>
          <w:sz w:val="26"/>
          <w:szCs w:val="26"/>
        </w:rPr>
        <w:t>li</w:t>
      </w:r>
      <w:proofErr w:type="spellEnd"/>
      <w:r w:rsidRPr="00204DBD">
        <w:rPr>
          <w:color w:val="auto"/>
          <w:sz w:val="26"/>
          <w:szCs w:val="26"/>
        </w:rPr>
        <w:t xml:space="preserve"> çocukların %10-33 ‘ü aynı zamanda öğrenme güçlüğüne sahiptir.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DEHB’ </w:t>
      </w:r>
      <w:proofErr w:type="spellStart"/>
      <w:r w:rsidRPr="00204DBD">
        <w:rPr>
          <w:b/>
          <w:bCs/>
          <w:color w:val="auto"/>
          <w:sz w:val="26"/>
          <w:szCs w:val="26"/>
        </w:rPr>
        <w:t>li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öğrenciler normal sınıflarda öğrenim göremezler. </w:t>
      </w:r>
      <w:r w:rsidRPr="00204DBD">
        <w:rPr>
          <w:color w:val="auto"/>
          <w:sz w:val="26"/>
          <w:szCs w:val="26"/>
        </w:rPr>
        <w:t xml:space="preserve">Öğretmen uygun düzenlemeleri yapar ve sınıf süreçlerini yapılandırırsa, bu çocukların yarıdan fazlası normal sınıflarda öğrenim görebilir.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DEHB’ i olan çocuğun her istediği yapılmalıdır. </w:t>
      </w:r>
      <w:r w:rsidRPr="00204DBD">
        <w:rPr>
          <w:color w:val="auto"/>
          <w:sz w:val="26"/>
          <w:szCs w:val="26"/>
        </w:rPr>
        <w:t xml:space="preserve">Bu tür bir yaklaşım bu çocukların </w:t>
      </w:r>
      <w:proofErr w:type="spellStart"/>
      <w:r w:rsidRPr="00204DBD">
        <w:rPr>
          <w:color w:val="auto"/>
          <w:sz w:val="26"/>
          <w:szCs w:val="26"/>
        </w:rPr>
        <w:t>dürtüsel</w:t>
      </w:r>
      <w:proofErr w:type="spellEnd"/>
      <w:r w:rsidRPr="00204DBD">
        <w:rPr>
          <w:color w:val="auto"/>
          <w:sz w:val="26"/>
          <w:szCs w:val="26"/>
        </w:rPr>
        <w:t xml:space="preserve"> davranışlarını pekiştirmekten başka bir işe yaramaz.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DEHB tedavisinde kullanılan ilaçlar bağımlılığa yol açar. </w:t>
      </w:r>
      <w:r w:rsidRPr="00204DBD">
        <w:rPr>
          <w:color w:val="auto"/>
          <w:sz w:val="26"/>
          <w:szCs w:val="26"/>
        </w:rPr>
        <w:t>Bu ilaçların uygun kullanımı alışkanlığa ya</w:t>
      </w:r>
      <w:r w:rsidRPr="00204DBD">
        <w:rPr>
          <w:color w:val="auto"/>
          <w:sz w:val="26"/>
          <w:szCs w:val="26"/>
        </w:rPr>
        <w:t xml:space="preserve"> </w:t>
      </w:r>
      <w:r w:rsidRPr="00204DBD">
        <w:rPr>
          <w:color w:val="auto"/>
          <w:sz w:val="26"/>
          <w:szCs w:val="26"/>
        </w:rPr>
        <w:t xml:space="preserve">da bağımlılığa yol açmaz.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proofErr w:type="spellStart"/>
      <w:r w:rsidRPr="00204DBD">
        <w:rPr>
          <w:b/>
          <w:bCs/>
          <w:color w:val="auto"/>
          <w:sz w:val="26"/>
          <w:szCs w:val="26"/>
        </w:rPr>
        <w:t>DEHB’in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tedavisi için kullanılan ilaçlar </w:t>
      </w:r>
      <w:r w:rsidRPr="00204DBD">
        <w:rPr>
          <w:b/>
          <w:bCs/>
          <w:color w:val="auto"/>
          <w:sz w:val="26"/>
          <w:szCs w:val="26"/>
        </w:rPr>
        <w:t>zekâ</w:t>
      </w:r>
      <w:r w:rsidRPr="00204DBD">
        <w:rPr>
          <w:b/>
          <w:bCs/>
          <w:color w:val="auto"/>
          <w:sz w:val="26"/>
          <w:szCs w:val="26"/>
        </w:rPr>
        <w:t xml:space="preserve"> geriliği ve kısırlık yapar. </w:t>
      </w:r>
      <w:r w:rsidRPr="00204DBD">
        <w:rPr>
          <w:color w:val="auto"/>
          <w:sz w:val="26"/>
          <w:szCs w:val="26"/>
        </w:rPr>
        <w:t xml:space="preserve">Bu tür düşünceler bilimsel desteği olmayan görüşlerdir. Bu ilaçların çocukları genel olarak yavaşlattığına ilişkin araştırma bulguları olmakla birlikte </w:t>
      </w:r>
      <w:r w:rsidRPr="00204DBD">
        <w:rPr>
          <w:color w:val="auto"/>
          <w:sz w:val="26"/>
          <w:szCs w:val="26"/>
        </w:rPr>
        <w:t>zekâ</w:t>
      </w:r>
      <w:r w:rsidRPr="00204DBD">
        <w:rPr>
          <w:color w:val="auto"/>
          <w:sz w:val="26"/>
          <w:szCs w:val="26"/>
        </w:rPr>
        <w:t xml:space="preserve"> geriliği ya da kısırlık olması mümkün değildir.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Uyarıcı ilaçlar almanın </w:t>
      </w:r>
      <w:proofErr w:type="spellStart"/>
      <w:r w:rsidRPr="00204DBD">
        <w:rPr>
          <w:b/>
          <w:bCs/>
          <w:color w:val="auto"/>
          <w:sz w:val="26"/>
          <w:szCs w:val="26"/>
        </w:rPr>
        <w:t>DEHB’li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çocuklarda kalıcı herhangi bir davranışsal ya da eğitimsel yarar sağladığını hiç bir araştırma göstermemiştir. </w:t>
      </w:r>
      <w:r w:rsidRPr="00204DBD">
        <w:rPr>
          <w:color w:val="auto"/>
          <w:sz w:val="26"/>
          <w:szCs w:val="26"/>
        </w:rPr>
        <w:t xml:space="preserve">Araştırmalar uyarıcı ilaçlarla yapılan tedaviden </w:t>
      </w:r>
      <w:proofErr w:type="spellStart"/>
      <w:r w:rsidRPr="00204DBD">
        <w:rPr>
          <w:color w:val="auto"/>
          <w:sz w:val="26"/>
          <w:szCs w:val="26"/>
        </w:rPr>
        <w:t>DEHB’li</w:t>
      </w:r>
      <w:proofErr w:type="spellEnd"/>
      <w:r w:rsidRPr="00204DBD">
        <w:rPr>
          <w:color w:val="auto"/>
          <w:sz w:val="26"/>
          <w:szCs w:val="26"/>
        </w:rPr>
        <w:t xml:space="preserve"> çocukların, gençlerin ve yetişkinlerin fayda sağladığını göstermiştir.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Öğretmenler yeterince çaba gösterirlerse uyarıcı ilaçlardan daha etkili sonuçlar alınabilir. </w:t>
      </w:r>
      <w:r w:rsidRPr="00204DBD">
        <w:rPr>
          <w:color w:val="auto"/>
          <w:sz w:val="26"/>
          <w:szCs w:val="26"/>
        </w:rPr>
        <w:t xml:space="preserve">Çok modelli araştırmalar bu düşüncenin yanlış olduğunu göstermektedir. </w:t>
      </w:r>
    </w:p>
    <w:p w:rsidR="00204DBD" w:rsidRPr="00204DBD" w:rsidRDefault="00204DBD" w:rsidP="00204DB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204DBD">
        <w:rPr>
          <w:b/>
          <w:bCs/>
          <w:color w:val="auto"/>
          <w:sz w:val="26"/>
          <w:szCs w:val="26"/>
        </w:rPr>
        <w:t xml:space="preserve">Çocuklarda ya da yetişkinlerde </w:t>
      </w:r>
      <w:proofErr w:type="spellStart"/>
      <w:r w:rsidRPr="00204DBD">
        <w:rPr>
          <w:b/>
          <w:bCs/>
          <w:color w:val="auto"/>
          <w:sz w:val="26"/>
          <w:szCs w:val="26"/>
        </w:rPr>
        <w:t>DEHB’i</w:t>
      </w:r>
      <w:proofErr w:type="spellEnd"/>
      <w:r w:rsidRPr="00204DBD">
        <w:rPr>
          <w:b/>
          <w:bCs/>
          <w:color w:val="auto"/>
          <w:sz w:val="26"/>
          <w:szCs w:val="26"/>
        </w:rPr>
        <w:t xml:space="preserve"> teşhis etmek mümkün değildir. </w:t>
      </w:r>
      <w:r w:rsidRPr="00204DBD">
        <w:rPr>
          <w:color w:val="auto"/>
          <w:sz w:val="26"/>
          <w:szCs w:val="26"/>
        </w:rPr>
        <w:t xml:space="preserve">Bilim adamları henüz </w:t>
      </w:r>
      <w:proofErr w:type="spellStart"/>
      <w:r w:rsidRPr="00204DBD">
        <w:rPr>
          <w:color w:val="auto"/>
          <w:sz w:val="26"/>
          <w:szCs w:val="26"/>
        </w:rPr>
        <w:t>DEHB’in</w:t>
      </w:r>
      <w:proofErr w:type="spellEnd"/>
      <w:r w:rsidRPr="00204DBD">
        <w:rPr>
          <w:color w:val="auto"/>
          <w:sz w:val="26"/>
          <w:szCs w:val="26"/>
        </w:rPr>
        <w:t xml:space="preserve"> teşhisine yönelik tek bir test geliştirememiş olmasına rağmen, açık seçik </w:t>
      </w:r>
      <w:proofErr w:type="spellStart"/>
      <w:r w:rsidRPr="00204DBD">
        <w:rPr>
          <w:color w:val="auto"/>
          <w:sz w:val="26"/>
          <w:szCs w:val="26"/>
        </w:rPr>
        <w:t>tanılayıcı</w:t>
      </w:r>
      <w:proofErr w:type="spellEnd"/>
      <w:r w:rsidRPr="00204DBD">
        <w:rPr>
          <w:color w:val="auto"/>
          <w:sz w:val="26"/>
          <w:szCs w:val="26"/>
        </w:rPr>
        <w:t xml:space="preserve"> </w:t>
      </w:r>
      <w:proofErr w:type="gramStart"/>
      <w:r w:rsidRPr="00204DBD">
        <w:rPr>
          <w:color w:val="auto"/>
          <w:sz w:val="26"/>
          <w:szCs w:val="26"/>
        </w:rPr>
        <w:t>kriterler</w:t>
      </w:r>
      <w:proofErr w:type="gramEnd"/>
      <w:r w:rsidRPr="00204DBD">
        <w:rPr>
          <w:color w:val="auto"/>
          <w:sz w:val="26"/>
          <w:szCs w:val="26"/>
        </w:rPr>
        <w:t xml:space="preserve"> geliştirilmiştir. </w:t>
      </w:r>
    </w:p>
    <w:p w:rsidR="003518E8" w:rsidRPr="00204DBD" w:rsidRDefault="003518E8" w:rsidP="00204DB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4DBD">
        <w:rPr>
          <w:rFonts w:ascii="Times New Roman" w:hAnsi="Times New Roman" w:cs="Times New Roman"/>
          <w:sz w:val="26"/>
          <w:szCs w:val="26"/>
        </w:rPr>
        <w:t>.</w:t>
      </w:r>
    </w:p>
    <w:p w:rsidR="008910B1" w:rsidRPr="00204DBD" w:rsidRDefault="00204DBD" w:rsidP="00204DBD">
      <w:pPr>
        <w:jc w:val="both"/>
        <w:rPr>
          <w:sz w:val="26"/>
          <w:szCs w:val="26"/>
        </w:rPr>
      </w:pPr>
    </w:p>
    <w:sectPr w:rsidR="008910B1" w:rsidRPr="00204DBD" w:rsidSect="003518E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63E1B"/>
    <w:multiLevelType w:val="hybridMultilevel"/>
    <w:tmpl w:val="A072E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8"/>
    <w:rsid w:val="00204DBD"/>
    <w:rsid w:val="003518E8"/>
    <w:rsid w:val="007036CB"/>
    <w:rsid w:val="00C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92D8-DFB6-493E-A1EA-9B46BB8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0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2020-03-13T19:41:00Z</dcterms:created>
  <dcterms:modified xsi:type="dcterms:W3CDTF">2020-03-13T19:41:00Z</dcterms:modified>
</cp:coreProperties>
</file>